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64F" w:rsidRPr="00BC5D40" w:rsidRDefault="0061564F" w:rsidP="0061564F">
      <w:pPr>
        <w:spacing w:after="0" w:line="480" w:lineRule="auto"/>
        <w:ind w:left="-142" w:right="-469"/>
        <w:rPr>
          <w:rFonts w:ascii="Verdana" w:hAnsi="Verdana"/>
          <w:sz w:val="20"/>
          <w:szCs w:val="20"/>
          <w:lang w:val="nl-BE"/>
        </w:rPr>
      </w:pPr>
      <w:r w:rsidRPr="00BC5D40">
        <w:rPr>
          <w:rFonts w:ascii="Verdana" w:hAnsi="Verdana"/>
          <w:sz w:val="20"/>
          <w:szCs w:val="20"/>
          <w:lang w:val="nl-BE"/>
        </w:rPr>
        <w:t>Ondergetekende, (</w:t>
      </w:r>
      <w:r w:rsidRPr="00550DA7">
        <w:rPr>
          <w:rFonts w:ascii="Verdana" w:hAnsi="Verdana"/>
          <w:sz w:val="16"/>
          <w:szCs w:val="20"/>
          <w:lang w:val="nl-BE"/>
        </w:rPr>
        <w:t>naam, voornaam</w:t>
      </w:r>
      <w:r w:rsidRPr="00BC5D40">
        <w:rPr>
          <w:rFonts w:ascii="Verdana" w:hAnsi="Verdana"/>
          <w:sz w:val="20"/>
          <w:szCs w:val="20"/>
          <w:lang w:val="nl-BE"/>
        </w:rPr>
        <w:t>) …………………………</w:t>
      </w:r>
      <w:r>
        <w:rPr>
          <w:rFonts w:ascii="Verdana" w:hAnsi="Verdana"/>
          <w:sz w:val="20"/>
          <w:szCs w:val="20"/>
          <w:lang w:val="nl-BE"/>
        </w:rPr>
        <w:t>………………..</w:t>
      </w:r>
      <w:r w:rsidRPr="00BC5D40">
        <w:rPr>
          <w:rFonts w:ascii="Verdana" w:hAnsi="Verdana"/>
          <w:sz w:val="20"/>
          <w:szCs w:val="20"/>
          <w:lang w:val="nl-BE"/>
        </w:rPr>
        <w:t>………………………………</w:t>
      </w:r>
      <w:r>
        <w:rPr>
          <w:rFonts w:ascii="Verdana" w:hAnsi="Verdana"/>
          <w:sz w:val="20"/>
          <w:szCs w:val="20"/>
          <w:lang w:val="nl-BE"/>
        </w:rPr>
        <w:t>…..</w:t>
      </w:r>
      <w:r w:rsidRPr="00BC5D40">
        <w:rPr>
          <w:rFonts w:ascii="Verdana" w:hAnsi="Verdana"/>
          <w:sz w:val="20"/>
          <w:szCs w:val="20"/>
          <w:lang w:val="nl-BE"/>
        </w:rPr>
        <w:t>……………………….</w:t>
      </w:r>
    </w:p>
    <w:p w:rsidR="0061564F" w:rsidRPr="00BC5D40" w:rsidRDefault="0061564F" w:rsidP="0061564F">
      <w:pPr>
        <w:spacing w:after="0" w:line="480" w:lineRule="auto"/>
        <w:ind w:left="-142" w:right="-469"/>
        <w:rPr>
          <w:rFonts w:ascii="Verdana" w:hAnsi="Verdana"/>
          <w:sz w:val="20"/>
          <w:szCs w:val="20"/>
          <w:lang w:val="nl-BE"/>
        </w:rPr>
      </w:pPr>
      <w:r w:rsidRPr="00BC5D40">
        <w:rPr>
          <w:rFonts w:ascii="Verdana" w:hAnsi="Verdana"/>
          <w:sz w:val="20"/>
          <w:szCs w:val="20"/>
          <w:lang w:val="nl-BE"/>
        </w:rPr>
        <w:t>gedomicilieerd te ………………………………………………………………………………………...in ……………………………………</w:t>
      </w:r>
    </w:p>
    <w:p w:rsidR="0061564F" w:rsidRPr="00BC5D40" w:rsidRDefault="0061564F" w:rsidP="0061564F">
      <w:pPr>
        <w:pStyle w:val="Default"/>
        <w:spacing w:line="360" w:lineRule="auto"/>
        <w:ind w:left="-142" w:right="-469"/>
        <w:rPr>
          <w:rFonts w:ascii="Verdana" w:hAnsi="Verdana"/>
          <w:sz w:val="20"/>
          <w:szCs w:val="20"/>
          <w:lang w:val="nl-BE"/>
        </w:rPr>
      </w:pPr>
      <w:r w:rsidRPr="00BC5D40">
        <w:rPr>
          <w:rFonts w:ascii="Verdana" w:hAnsi="Verdana"/>
          <w:i/>
          <w:iCs/>
          <w:sz w:val="20"/>
          <w:szCs w:val="20"/>
          <w:lang w:val="nl-BE"/>
        </w:rPr>
        <w:t xml:space="preserve">vraagt aan het Vlaamse Gewest als overheid die de omgevingsvergunning van Brussel-Nationaal aflevert om het volgende op te leggen in de omgevingsvergunning die aan BAC wordt toegekend: </w:t>
      </w:r>
    </w:p>
    <w:p w:rsidR="0061564F" w:rsidRPr="00BC5D40" w:rsidRDefault="0061564F" w:rsidP="0061564F">
      <w:pPr>
        <w:pStyle w:val="Default"/>
        <w:spacing w:line="360" w:lineRule="auto"/>
        <w:ind w:left="-142" w:right="-469"/>
        <w:rPr>
          <w:rFonts w:ascii="Verdana" w:hAnsi="Verdana"/>
          <w:sz w:val="20"/>
          <w:szCs w:val="20"/>
          <w:lang w:val="nl-BE"/>
        </w:rPr>
      </w:pPr>
      <w:r w:rsidRPr="00BC5D40">
        <w:rPr>
          <w:rFonts w:ascii="Verdana" w:hAnsi="Verdana"/>
          <w:i/>
          <w:iCs/>
          <w:sz w:val="20"/>
          <w:szCs w:val="20"/>
          <w:lang w:val="nl-BE"/>
        </w:rPr>
        <w:t xml:space="preserve">Wat de uitbating betreft: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de luchtvaartmaatschappijen die actief zijn op Brussel-Nationaal de geluidsnormen laten naleven die zijn bepaald in het besluit van de Brusselse Hoofdstedelijke Regering betreffende de bestrijding van geluidshinder voortgebracht door het luchtverkeer, dat een regelgeving is dat ondubbelzinnig op een onrechtstreekse maar bindende manier van toepassing is op BAC; </w:t>
      </w:r>
    </w:p>
    <w:p w:rsidR="0061564F" w:rsidRPr="00BC5D40" w:rsidRDefault="0061564F" w:rsidP="0061564F">
      <w:pPr>
        <w:pStyle w:val="Default"/>
        <w:numPr>
          <w:ilvl w:val="0"/>
          <w:numId w:val="1"/>
        </w:numPr>
        <w:spacing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een nachtperiode invoeren die loopt van 22.00 tot 7.00 uur ’s morgens. Er moet worden opgemerkt dat het Vlaamse Gewest in zijn beroep tegen de omgevingsvergunning van de luchthaven Luik-Bierset1 (punten 41 en 42) van oordeel is dat de in de vergunning voorziene periode van 23.00 tot 6.00 uur niet voldoet aan deze minimaal gegarandeerde nachtrust, wat onaanvaardbaar is. De cliënt wenst een zo lang mogelijke gegarandeerde nachtrust. </w:t>
      </w:r>
    </w:p>
    <w:p w:rsidR="0061564F" w:rsidRPr="00BC5D40" w:rsidRDefault="0061564F" w:rsidP="0061564F">
      <w:pPr>
        <w:pStyle w:val="Default"/>
        <w:numPr>
          <w:ilvl w:val="0"/>
          <w:numId w:val="1"/>
        </w:numPr>
        <w:spacing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En anders de 's nachts toegestane </w:t>
      </w:r>
      <w:proofErr w:type="spellStart"/>
      <w:r w:rsidRPr="00BC5D40">
        <w:rPr>
          <w:rFonts w:ascii="Verdana" w:hAnsi="Verdana" w:cstheme="minorHAnsi"/>
          <w:i/>
          <w:iCs/>
          <w:sz w:val="20"/>
          <w:szCs w:val="20"/>
          <w:lang w:val="nl-BE"/>
        </w:rPr>
        <w:t>QC’s</w:t>
      </w:r>
      <w:proofErr w:type="spellEnd"/>
      <w:r w:rsidRPr="00BC5D40">
        <w:rPr>
          <w:rFonts w:ascii="Verdana" w:hAnsi="Verdana" w:cstheme="minorHAnsi"/>
          <w:i/>
          <w:iCs/>
          <w:sz w:val="20"/>
          <w:szCs w:val="20"/>
          <w:lang w:val="nl-BE"/>
        </w:rPr>
        <w:t xml:space="preserve"> in het weekend en in de vroege ochtenduren (6.00 - 7.00 uur) aanscherpen;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het aantal nachtvluchten beperken, waarbij er geen late vertrekken of aankomsten worden toegestaan, die verantwoordelijk zijn voor een aanzienlijk aantal extra vluchten 's nachts (tot bijna 11% in 2018 volgens de statistieken die beschikbaar zijn op de website batc.be);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voorzien in de afschaffing van de nachtvluchten boven de agglomeraties. Er moet worden opgemerkt dat het Vlaamse Gewest in zijn beroep tegen de omgevingsvergunning van de luchthaven Luik-Bierset (punt 41) van oordeel is dat een voorwaarde moet worden opgelegd die ofwel nachtvluchten verbiedt, ofwel het aantal vluchten aanzienlijk beperkt door een maximumaantal nachtvluchten (ten minste tussen 23.00 en 7.00 uur) per jaar op te leggen. Dat bevestigt dat de twee betrokken Gewesten (BHG en VG) op dit gebied consistent zijn;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striktere </w:t>
      </w:r>
      <w:proofErr w:type="spellStart"/>
      <w:r w:rsidRPr="00BC5D40">
        <w:rPr>
          <w:rFonts w:ascii="Verdana" w:hAnsi="Verdana" w:cstheme="minorHAnsi"/>
          <w:i/>
          <w:iCs/>
          <w:sz w:val="20"/>
          <w:szCs w:val="20"/>
          <w:lang w:val="nl-BE"/>
        </w:rPr>
        <w:t>QC’s</w:t>
      </w:r>
      <w:proofErr w:type="spellEnd"/>
      <w:r w:rsidRPr="00BC5D40">
        <w:rPr>
          <w:rFonts w:ascii="Verdana" w:hAnsi="Verdana" w:cstheme="minorHAnsi"/>
          <w:i/>
          <w:iCs/>
          <w:sz w:val="20"/>
          <w:szCs w:val="20"/>
          <w:lang w:val="nl-BE"/>
        </w:rPr>
        <w:t xml:space="preserve"> bepalen voor de naleving van de geluidsnormen en een tonnagelimiet invoeren voor de vliegtuigen die over het BHG mogen vliegen (maximaal 200 ton tussen 22.00 en 7.00 uur);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in de vernieuwing van de vloten van de luchtvaartmaatschappijen voorzien die op Brussel-Nationaal actief zijn, waarbij de verklaringen over de evolutie van de vloot die zijn opgenomen in het huidige ontwerp van het MER in de toekomstige omgevingsvergunning moeten worden vereist;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een jaarlijkse doelstelling vastleggen om het lawaai rond de luchthaven Brussel-Nationaal te verminderen (bijvoorbeeld een vermindering van de blootstelling van de bevolking met 5% per jaar ten opzichte van de situatie in 2019);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vluchten tussen twee bestemmingen waarvan de reistijd per trein van station tot station minder dan zes uur bedraagt, verbieden en intermodale oplossingen voor dit soort bestemmingen ontwikkelen; </w:t>
      </w:r>
    </w:p>
    <w:p w:rsidR="0061564F" w:rsidRPr="00BC5D40" w:rsidRDefault="0061564F" w:rsidP="0061564F">
      <w:pPr>
        <w:pStyle w:val="Default"/>
        <w:numPr>
          <w:ilvl w:val="0"/>
          <w:numId w:val="1"/>
        </w:numPr>
        <w:spacing w:line="360" w:lineRule="auto"/>
        <w:ind w:left="142" w:right="-610" w:hanging="284"/>
        <w:rPr>
          <w:rFonts w:ascii="Verdana" w:hAnsi="Verdana" w:cstheme="minorHAnsi"/>
          <w:sz w:val="20"/>
          <w:szCs w:val="20"/>
          <w:lang w:val="nl-BE"/>
        </w:rPr>
      </w:pPr>
      <w:r w:rsidRPr="00BC5D40">
        <w:rPr>
          <w:rFonts w:ascii="Verdana" w:hAnsi="Verdana" w:cstheme="minorHAnsi"/>
          <w:sz w:val="20"/>
          <w:szCs w:val="20"/>
          <w:lang w:val="nl-BE"/>
        </w:rPr>
        <w:t xml:space="preserve">BAC zijn quotum voor nachtvluchten opgelegd in zijn huidige omgevingsvergunning doen naleven. </w:t>
      </w:r>
    </w:p>
    <w:p w:rsidR="0061564F" w:rsidRPr="00550DA7" w:rsidRDefault="0061564F" w:rsidP="0061564F">
      <w:pPr>
        <w:spacing w:after="0" w:line="276" w:lineRule="auto"/>
        <w:ind w:left="-1210" w:right="-1036"/>
        <w:rPr>
          <w:rFonts w:ascii="Verdana" w:hAnsi="Verdana"/>
          <w:sz w:val="16"/>
          <w:szCs w:val="20"/>
        </w:rPr>
      </w:pPr>
    </w:p>
    <w:p w:rsidR="0061564F" w:rsidRPr="00550DA7" w:rsidRDefault="0061564F" w:rsidP="0061564F">
      <w:pPr>
        <w:spacing w:after="0" w:line="276" w:lineRule="auto"/>
        <w:ind w:left="-1210" w:right="-1036"/>
        <w:rPr>
          <w:rFonts w:ascii="Verdana" w:hAnsi="Verdana"/>
          <w:sz w:val="20"/>
          <w:szCs w:val="20"/>
        </w:rPr>
      </w:pPr>
      <w:r w:rsidRPr="00550DA7">
        <w:rPr>
          <w:rFonts w:ascii="Verdana" w:hAnsi="Verdana"/>
          <w:sz w:val="20"/>
          <w:szCs w:val="20"/>
        </w:rPr>
        <w:t>____________________________________________________________________________________________</w:t>
      </w:r>
    </w:p>
    <w:p w:rsidR="0061564F" w:rsidRPr="00550DA7" w:rsidRDefault="0061564F" w:rsidP="0061564F">
      <w:pPr>
        <w:pStyle w:val="Default"/>
        <w:ind w:left="426" w:right="-327"/>
        <w:rPr>
          <w:rFonts w:ascii="Verdana" w:hAnsi="Verdana"/>
          <w:sz w:val="16"/>
          <w:szCs w:val="20"/>
        </w:rPr>
      </w:pPr>
      <w:r w:rsidRPr="000E509F">
        <w:rPr>
          <w:rFonts w:ascii="Verdana" w:hAnsi="Verdana"/>
          <w:sz w:val="16"/>
          <w:szCs w:val="20"/>
        </w:rPr>
        <w:t xml:space="preserve">1 Brief van 16/09/2022 van het </w:t>
      </w:r>
      <w:proofErr w:type="spellStart"/>
      <w:r w:rsidRPr="000E509F">
        <w:rPr>
          <w:rFonts w:ascii="Verdana" w:hAnsi="Verdana"/>
          <w:sz w:val="16"/>
          <w:szCs w:val="20"/>
        </w:rPr>
        <w:t>advocatenkantoor</w:t>
      </w:r>
      <w:proofErr w:type="spellEnd"/>
      <w:r w:rsidRPr="000E509F">
        <w:rPr>
          <w:rFonts w:ascii="Verdana" w:hAnsi="Verdana"/>
          <w:sz w:val="16"/>
          <w:szCs w:val="20"/>
        </w:rPr>
        <w:t xml:space="preserve"> PUBLIUS, </w:t>
      </w:r>
      <w:proofErr w:type="spellStart"/>
      <w:r w:rsidRPr="000E509F">
        <w:rPr>
          <w:rFonts w:ascii="Verdana" w:hAnsi="Verdana"/>
          <w:sz w:val="16"/>
          <w:szCs w:val="20"/>
        </w:rPr>
        <w:t>adviseurs</w:t>
      </w:r>
      <w:proofErr w:type="spellEnd"/>
      <w:r w:rsidRPr="000E509F">
        <w:rPr>
          <w:rFonts w:ascii="Verdana" w:hAnsi="Verdana"/>
          <w:sz w:val="16"/>
          <w:szCs w:val="20"/>
        </w:rPr>
        <w:t xml:space="preserve"> van het Vlaams </w:t>
      </w:r>
      <w:proofErr w:type="spellStart"/>
      <w:r w:rsidRPr="000E509F">
        <w:rPr>
          <w:rFonts w:ascii="Verdana" w:hAnsi="Verdana"/>
          <w:sz w:val="16"/>
          <w:szCs w:val="20"/>
        </w:rPr>
        <w:t>Gewest</w:t>
      </w:r>
      <w:proofErr w:type="spellEnd"/>
      <w:r w:rsidRPr="000E509F">
        <w:rPr>
          <w:rFonts w:ascii="Verdana" w:hAnsi="Verdana"/>
          <w:sz w:val="16"/>
          <w:szCs w:val="20"/>
        </w:rPr>
        <w:t xml:space="preserve"> </w:t>
      </w:r>
      <w:proofErr w:type="spellStart"/>
      <w:r w:rsidRPr="000E509F">
        <w:rPr>
          <w:rFonts w:ascii="Verdana" w:hAnsi="Verdana"/>
          <w:sz w:val="16"/>
          <w:szCs w:val="20"/>
        </w:rPr>
        <w:t>vertegenwoordigd</w:t>
      </w:r>
      <w:proofErr w:type="spellEnd"/>
      <w:r w:rsidRPr="000E509F">
        <w:rPr>
          <w:rFonts w:ascii="Verdana" w:hAnsi="Verdana"/>
          <w:sz w:val="16"/>
          <w:szCs w:val="20"/>
        </w:rPr>
        <w:t xml:space="preserve"> </w:t>
      </w:r>
      <w:proofErr w:type="spellStart"/>
      <w:r w:rsidRPr="000E509F">
        <w:rPr>
          <w:rFonts w:ascii="Verdana" w:hAnsi="Verdana"/>
          <w:sz w:val="16"/>
          <w:szCs w:val="20"/>
        </w:rPr>
        <w:t>door</w:t>
      </w:r>
      <w:proofErr w:type="spellEnd"/>
      <w:r w:rsidRPr="000E509F">
        <w:rPr>
          <w:rFonts w:ascii="Verdana" w:hAnsi="Verdana"/>
          <w:sz w:val="16"/>
          <w:szCs w:val="20"/>
        </w:rPr>
        <w:t xml:space="preserve"> </w:t>
      </w:r>
      <w:proofErr w:type="spellStart"/>
      <w:r w:rsidRPr="000E509F">
        <w:rPr>
          <w:rFonts w:ascii="Verdana" w:hAnsi="Verdana"/>
          <w:sz w:val="16"/>
          <w:szCs w:val="20"/>
        </w:rPr>
        <w:t>mevrouw</w:t>
      </w:r>
      <w:proofErr w:type="spellEnd"/>
      <w:r w:rsidRPr="000E509F">
        <w:rPr>
          <w:rFonts w:ascii="Verdana" w:hAnsi="Verdana"/>
          <w:sz w:val="16"/>
          <w:szCs w:val="20"/>
        </w:rPr>
        <w:t xml:space="preserve"> </w:t>
      </w:r>
      <w:proofErr w:type="spellStart"/>
      <w:r w:rsidRPr="000E509F">
        <w:rPr>
          <w:rFonts w:ascii="Verdana" w:hAnsi="Verdana"/>
          <w:sz w:val="16"/>
          <w:szCs w:val="20"/>
        </w:rPr>
        <w:t>Zuhal</w:t>
      </w:r>
      <w:proofErr w:type="spellEnd"/>
      <w:r w:rsidRPr="000E509F">
        <w:rPr>
          <w:rFonts w:ascii="Verdana" w:hAnsi="Verdana"/>
          <w:sz w:val="16"/>
          <w:szCs w:val="20"/>
        </w:rPr>
        <w:t xml:space="preserve"> Demir, </w:t>
      </w:r>
      <w:proofErr w:type="spellStart"/>
      <w:r w:rsidRPr="000E509F">
        <w:rPr>
          <w:rFonts w:ascii="Verdana" w:hAnsi="Verdana"/>
          <w:sz w:val="16"/>
          <w:szCs w:val="20"/>
        </w:rPr>
        <w:t>gericht</w:t>
      </w:r>
      <w:proofErr w:type="spellEnd"/>
      <w:r w:rsidRPr="000E509F">
        <w:rPr>
          <w:rFonts w:ascii="Verdana" w:hAnsi="Verdana"/>
          <w:sz w:val="16"/>
          <w:szCs w:val="20"/>
        </w:rPr>
        <w:t xml:space="preserve"> </w:t>
      </w:r>
      <w:proofErr w:type="spellStart"/>
      <w:r w:rsidRPr="000E509F">
        <w:rPr>
          <w:rFonts w:ascii="Verdana" w:hAnsi="Verdana"/>
          <w:sz w:val="16"/>
          <w:szCs w:val="20"/>
        </w:rPr>
        <w:t>aan</w:t>
      </w:r>
      <w:proofErr w:type="spellEnd"/>
      <w:r w:rsidRPr="000E509F">
        <w:rPr>
          <w:rFonts w:ascii="Verdana" w:hAnsi="Verdana"/>
          <w:sz w:val="16"/>
          <w:szCs w:val="20"/>
        </w:rPr>
        <w:t xml:space="preserve"> </w:t>
      </w:r>
      <w:proofErr w:type="spellStart"/>
      <w:r w:rsidRPr="000E509F">
        <w:rPr>
          <w:rFonts w:ascii="Verdana" w:hAnsi="Verdana"/>
          <w:sz w:val="16"/>
          <w:szCs w:val="20"/>
        </w:rPr>
        <w:t>mevrouw</w:t>
      </w:r>
      <w:proofErr w:type="spellEnd"/>
      <w:r w:rsidRPr="000E509F">
        <w:rPr>
          <w:rFonts w:ascii="Verdana" w:hAnsi="Verdana"/>
          <w:sz w:val="16"/>
          <w:szCs w:val="20"/>
        </w:rPr>
        <w:t xml:space="preserve"> </w:t>
      </w:r>
      <w:proofErr w:type="spellStart"/>
      <w:r w:rsidRPr="000E509F">
        <w:rPr>
          <w:rFonts w:ascii="Verdana" w:hAnsi="Verdana"/>
          <w:sz w:val="16"/>
          <w:szCs w:val="20"/>
        </w:rPr>
        <w:t>Heindrichs</w:t>
      </w:r>
      <w:proofErr w:type="spellEnd"/>
      <w:r w:rsidRPr="000E509F">
        <w:rPr>
          <w:rFonts w:ascii="Verdana" w:hAnsi="Verdana"/>
          <w:sz w:val="16"/>
          <w:szCs w:val="20"/>
        </w:rPr>
        <w:t>, directeur-</w:t>
      </w:r>
      <w:proofErr w:type="spellStart"/>
      <w:r w:rsidRPr="000E509F">
        <w:rPr>
          <w:rFonts w:ascii="Verdana" w:hAnsi="Verdana"/>
          <w:sz w:val="16"/>
          <w:szCs w:val="20"/>
        </w:rPr>
        <w:t>generaal</w:t>
      </w:r>
      <w:proofErr w:type="spellEnd"/>
      <w:r w:rsidRPr="000E509F">
        <w:rPr>
          <w:rFonts w:ascii="Verdana" w:hAnsi="Verdana"/>
          <w:sz w:val="16"/>
          <w:szCs w:val="20"/>
        </w:rPr>
        <w:t xml:space="preserve"> van SPW Agriculture, Ressources naturelles et Environnement. </w:t>
      </w:r>
    </w:p>
    <w:p w:rsidR="0061564F" w:rsidRDefault="0061564F" w:rsidP="0061564F">
      <w:pPr>
        <w:pStyle w:val="Default"/>
        <w:spacing w:line="360" w:lineRule="auto"/>
        <w:ind w:left="-142" w:right="-469"/>
        <w:rPr>
          <w:rFonts w:ascii="Verdana" w:hAnsi="Verdana"/>
          <w:i/>
          <w:iCs/>
          <w:sz w:val="20"/>
          <w:szCs w:val="20"/>
          <w:lang w:val="nl-BE"/>
        </w:rPr>
      </w:pPr>
    </w:p>
    <w:p w:rsidR="0061564F" w:rsidRPr="00BC5D40" w:rsidRDefault="0061564F" w:rsidP="0061564F">
      <w:pPr>
        <w:pStyle w:val="Default"/>
        <w:spacing w:line="360" w:lineRule="auto"/>
        <w:ind w:left="-142" w:right="-469"/>
        <w:rPr>
          <w:rFonts w:ascii="Verdana" w:hAnsi="Verdana"/>
          <w:sz w:val="20"/>
          <w:szCs w:val="20"/>
          <w:lang w:val="nl-BE"/>
        </w:rPr>
      </w:pPr>
      <w:r w:rsidRPr="00BC5D40">
        <w:rPr>
          <w:rFonts w:ascii="Verdana" w:hAnsi="Verdana"/>
          <w:i/>
          <w:iCs/>
          <w:sz w:val="20"/>
          <w:szCs w:val="20"/>
          <w:lang w:val="nl-BE"/>
        </w:rPr>
        <w:lastRenderedPageBreak/>
        <w:t xml:space="preserve">Wat de infrastructuur betreft: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sz w:val="20"/>
          <w:szCs w:val="20"/>
          <w:lang w:val="nl-BE"/>
        </w:rPr>
        <w:t xml:space="preserve">de taxibaan aanleggen en/of verlengen zodat de baan 25L optimaal kan worden gebruikt;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de impact bestuderen van de concrete uitvoering van de verlenging van de baan naar het oosten met 1800 m;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de baan 01/19 uitrusten met veiligheidsvoorzieningen (de RESA-zone uitbreiden en/of een alternatief EMAS-systeem inrichten). </w:t>
      </w:r>
    </w:p>
    <w:p w:rsidR="0061564F" w:rsidRPr="00BC5D40" w:rsidRDefault="0061564F" w:rsidP="0061564F">
      <w:pPr>
        <w:pStyle w:val="Default"/>
        <w:numPr>
          <w:ilvl w:val="0"/>
          <w:numId w:val="1"/>
        </w:numPr>
        <w:spacing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Spoorverbindingen aanleggen tussen Zaventem en de dichtstbijzijnde luchthavens om </w:t>
      </w:r>
      <w:proofErr w:type="spellStart"/>
      <w:r w:rsidRPr="00BC5D40">
        <w:rPr>
          <w:rFonts w:ascii="Verdana" w:hAnsi="Verdana" w:cstheme="minorHAnsi"/>
          <w:i/>
          <w:iCs/>
          <w:sz w:val="20"/>
          <w:szCs w:val="20"/>
          <w:lang w:val="nl-BE"/>
        </w:rPr>
        <w:t>intermodaliteit</w:t>
      </w:r>
      <w:proofErr w:type="spellEnd"/>
      <w:r w:rsidRPr="00BC5D40">
        <w:rPr>
          <w:rFonts w:ascii="Verdana" w:hAnsi="Verdana" w:cstheme="minorHAnsi"/>
          <w:i/>
          <w:iCs/>
          <w:sz w:val="20"/>
          <w:szCs w:val="20"/>
          <w:lang w:val="nl-BE"/>
        </w:rPr>
        <w:t xml:space="preserve"> aan te moedigen en de spoor-luchtverbindingen te verbeteren en zo </w:t>
      </w:r>
      <w:proofErr w:type="spellStart"/>
      <w:r w:rsidRPr="00BC5D40">
        <w:rPr>
          <w:rFonts w:ascii="Verdana" w:hAnsi="Verdana" w:cstheme="minorHAnsi"/>
          <w:i/>
          <w:iCs/>
          <w:sz w:val="20"/>
          <w:szCs w:val="20"/>
          <w:lang w:val="nl-BE"/>
        </w:rPr>
        <w:t>korteafstandsvluchten</w:t>
      </w:r>
      <w:proofErr w:type="spellEnd"/>
      <w:r w:rsidRPr="00BC5D40">
        <w:rPr>
          <w:rFonts w:ascii="Verdana" w:hAnsi="Verdana" w:cstheme="minorHAnsi"/>
          <w:i/>
          <w:iCs/>
          <w:sz w:val="20"/>
          <w:szCs w:val="20"/>
          <w:lang w:val="nl-BE"/>
        </w:rPr>
        <w:t xml:space="preserve"> te vermijden. </w:t>
      </w:r>
    </w:p>
    <w:p w:rsidR="0061564F" w:rsidRPr="00BC5D40" w:rsidRDefault="0061564F" w:rsidP="0061564F">
      <w:pPr>
        <w:pStyle w:val="Default"/>
        <w:spacing w:line="360" w:lineRule="auto"/>
        <w:ind w:left="-142" w:right="-469"/>
        <w:rPr>
          <w:rFonts w:ascii="Verdana" w:hAnsi="Verdana" w:cstheme="minorHAnsi"/>
          <w:sz w:val="20"/>
          <w:szCs w:val="20"/>
          <w:lang w:val="nl-BE"/>
        </w:rPr>
      </w:pPr>
      <w:r w:rsidRPr="00BC5D40">
        <w:rPr>
          <w:rFonts w:ascii="Verdana" w:hAnsi="Verdana" w:cstheme="minorHAnsi"/>
          <w:i/>
          <w:iCs/>
          <w:sz w:val="20"/>
          <w:szCs w:val="20"/>
          <w:lang w:val="nl-BE"/>
        </w:rPr>
        <w:t xml:space="preserve">Wat de opvolging, controle en transparantie betreft: </w:t>
      </w:r>
    </w:p>
    <w:p w:rsidR="0061564F" w:rsidRPr="00BC5D40" w:rsidRDefault="0061564F" w:rsidP="0061564F">
      <w:pPr>
        <w:pStyle w:val="Default"/>
        <w:numPr>
          <w:ilvl w:val="0"/>
          <w:numId w:val="1"/>
        </w:numPr>
        <w:spacing w:after="19" w:line="360" w:lineRule="auto"/>
        <w:ind w:left="142" w:right="-610" w:hanging="284"/>
        <w:rPr>
          <w:rFonts w:ascii="Verdana" w:hAnsi="Verdana" w:cstheme="minorHAnsi"/>
          <w:sz w:val="20"/>
          <w:szCs w:val="20"/>
          <w:lang w:val="nl-BE"/>
        </w:rPr>
      </w:pPr>
      <w:r w:rsidRPr="00BC5D40">
        <w:rPr>
          <w:rFonts w:ascii="Verdana" w:hAnsi="Verdana" w:cstheme="minorHAnsi"/>
          <w:i/>
          <w:iCs/>
          <w:sz w:val="20"/>
          <w:szCs w:val="20"/>
          <w:lang w:val="nl-BE"/>
        </w:rPr>
        <w:t xml:space="preserve">de middelen bepalen om te waarborgen dat de voorwaarden van de toekomstige omgevingsvergunning worden nageleefd;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de naleving van de bepalingen van de nieuwe omgevingsvergunning opvolgen en controleren (met name wat de toegestane nachtvluchten betreft); </w:t>
      </w:r>
    </w:p>
    <w:p w:rsidR="0061564F" w:rsidRPr="00BC5D40" w:rsidRDefault="0061564F" w:rsidP="0061564F">
      <w:pPr>
        <w:pStyle w:val="Default"/>
        <w:numPr>
          <w:ilvl w:val="0"/>
          <w:numId w:val="1"/>
        </w:numPr>
        <w:spacing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een financieel sanctiemechanisme instellen in het geval van de niet-naleving van de voorwaarden van de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toekomstige omgevingsvergunning. Die sancties moeten een fonds spijzen, met name om voor al de betrokken gewesten oplossingen te financieren voor het isoleren van gebouwen die door vliegtuigen worden overvlogen;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regelmatig (ten minste jaarlijks) aan het grote publiek het tijdschema voor de uitvoering van de door de omgevings-vergunning opgelegde voorwaarden meedelen en duidelijk en transparant communiceren over de opvolging ervan;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met de drie Gewesten samenwerken in het kader van hun bevoegdheden op het gebied van het milieu, in het bijzonder die met betrekking tot de evaluatie van omgevingslawaai zoals bepaald in de Europese richtlijn 2002/49 inzake de evaluatie en de beheersing van omgevingslawaai en de gewestelijke wetgeving tot omzetting daarvan;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jaarlijks aan de Gewesten alle gegevens bezorgen die nuttig zijn voor het opstellen van geluidskaarten en voor de Europese rapportering overeenkomstig de richtlijn 2002/49 inzake de evaluatie en de beheersing van omgevingslawaai en de gewestelijke wetgeving tot omzetting daarvan;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jaarlijks de vooruitzichten van het verkeer, de actieve vloot en de kenmerken van de vliegtuigen, zoals hun gewicht en het tariefbeleid om het lawaai aan de bron te verminderen, bezorgen;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de </w:t>
      </w:r>
      <w:proofErr w:type="spellStart"/>
      <w:r w:rsidRPr="00BC5D40">
        <w:rPr>
          <w:rFonts w:ascii="Verdana" w:hAnsi="Verdana" w:cstheme="minorHAnsi"/>
          <w:i/>
          <w:iCs/>
          <w:sz w:val="20"/>
          <w:szCs w:val="20"/>
          <w:lang w:val="nl-BE"/>
        </w:rPr>
        <w:t>QC’s</w:t>
      </w:r>
      <w:proofErr w:type="spellEnd"/>
      <w:r w:rsidRPr="00BC5D40">
        <w:rPr>
          <w:rFonts w:ascii="Verdana" w:hAnsi="Verdana" w:cstheme="minorHAnsi"/>
          <w:i/>
          <w:iCs/>
          <w:sz w:val="20"/>
          <w:szCs w:val="20"/>
          <w:lang w:val="nl-BE"/>
        </w:rPr>
        <w:t xml:space="preserve"> verspreiden van de vliegtuigen die op Brussel-Nationaal vliegen, alsook hun geluidscertificaten;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periodiek de blootstelling van de bevolking aan lawaai monitoren in </w:t>
      </w:r>
      <w:proofErr w:type="spellStart"/>
      <w:r w:rsidRPr="00BC5D40">
        <w:rPr>
          <w:rFonts w:ascii="Verdana" w:hAnsi="Verdana" w:cstheme="minorHAnsi"/>
          <w:i/>
          <w:iCs/>
          <w:sz w:val="20"/>
          <w:szCs w:val="20"/>
          <w:lang w:val="nl-BE"/>
        </w:rPr>
        <w:t>brutocijfers</w:t>
      </w:r>
      <w:proofErr w:type="spellEnd"/>
      <w:r w:rsidRPr="00BC5D40">
        <w:rPr>
          <w:rFonts w:ascii="Verdana" w:hAnsi="Verdana" w:cstheme="minorHAnsi"/>
          <w:i/>
          <w:iCs/>
          <w:sz w:val="20"/>
          <w:szCs w:val="20"/>
          <w:lang w:val="nl-BE"/>
        </w:rPr>
        <w:t xml:space="preserve"> en volgens de aanbevelingen van de Wereldgezondheidsorganisatie (oktober 2018) en de gezondheids- en milieukosten evalueren; </w:t>
      </w:r>
    </w:p>
    <w:p w:rsidR="0061564F" w:rsidRPr="00BC5D40" w:rsidRDefault="0061564F" w:rsidP="0061564F">
      <w:pPr>
        <w:pStyle w:val="Default"/>
        <w:numPr>
          <w:ilvl w:val="0"/>
          <w:numId w:val="1"/>
        </w:numPr>
        <w:spacing w:after="19"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een epidemiologische studie uitvoeren om de daadwerkelijke gevolgen van het vliegverkeer voor de gezondheid van de bewoners op wetenschappelijke wijze te onderzoeken; </w:t>
      </w:r>
    </w:p>
    <w:p w:rsidR="0061564F" w:rsidRPr="00BC5D40" w:rsidRDefault="0061564F" w:rsidP="0061564F">
      <w:pPr>
        <w:pStyle w:val="Default"/>
        <w:numPr>
          <w:ilvl w:val="0"/>
          <w:numId w:val="1"/>
        </w:numPr>
        <w:spacing w:line="360" w:lineRule="auto"/>
        <w:ind w:left="142" w:right="-469" w:hanging="284"/>
        <w:rPr>
          <w:rFonts w:ascii="Verdana" w:hAnsi="Verdana" w:cstheme="minorHAnsi"/>
          <w:sz w:val="20"/>
          <w:szCs w:val="20"/>
          <w:lang w:val="nl-BE"/>
        </w:rPr>
      </w:pPr>
      <w:r w:rsidRPr="00BC5D40">
        <w:rPr>
          <w:rFonts w:ascii="Verdana" w:hAnsi="Verdana" w:cstheme="minorHAnsi"/>
          <w:i/>
          <w:iCs/>
          <w:sz w:val="20"/>
          <w:szCs w:val="20"/>
          <w:lang w:val="nl-BE"/>
        </w:rPr>
        <w:t xml:space="preserve">een proactieve houding aannemen bij BAC bij het beheer van de door zijn activiteiten veroorzaakte geluidshinder, ten opzichte van de overheid en de erdoor getroffen bevolking. </w:t>
      </w:r>
    </w:p>
    <w:p w:rsidR="0061564F" w:rsidRDefault="0061564F" w:rsidP="0061564F">
      <w:pPr>
        <w:spacing w:after="0" w:line="240" w:lineRule="auto"/>
        <w:ind w:left="-142" w:right="-469"/>
        <w:rPr>
          <w:rFonts w:ascii="Verdana" w:hAnsi="Verdana"/>
          <w:sz w:val="20"/>
          <w:szCs w:val="20"/>
        </w:rPr>
      </w:pPr>
    </w:p>
    <w:p w:rsidR="0061564F" w:rsidRDefault="0061564F" w:rsidP="0061564F">
      <w:pPr>
        <w:spacing w:after="0" w:line="240" w:lineRule="auto"/>
        <w:ind w:left="4956" w:right="-469"/>
        <w:rPr>
          <w:rFonts w:ascii="Verdana" w:hAnsi="Verdana"/>
          <w:sz w:val="20"/>
          <w:szCs w:val="20"/>
        </w:rPr>
      </w:pPr>
    </w:p>
    <w:p w:rsidR="00FF583D" w:rsidRPr="0061564F" w:rsidRDefault="0061564F" w:rsidP="0061564F">
      <w:pPr>
        <w:spacing w:after="0" w:line="240" w:lineRule="auto"/>
        <w:ind w:left="4248" w:right="-469"/>
        <w:rPr>
          <w:rFonts w:ascii="Verdana" w:hAnsi="Verdana"/>
          <w:sz w:val="20"/>
          <w:szCs w:val="20"/>
        </w:rPr>
      </w:pPr>
      <w:proofErr w:type="spellStart"/>
      <w:r>
        <w:rPr>
          <w:rFonts w:ascii="Verdana" w:hAnsi="Verdana"/>
          <w:sz w:val="20"/>
          <w:szCs w:val="20"/>
        </w:rPr>
        <w:t>Datum</w:t>
      </w:r>
      <w:proofErr w:type="spellEnd"/>
      <w:r>
        <w:rPr>
          <w:rFonts w:ascii="Verdana" w:hAnsi="Verdana"/>
          <w:sz w:val="20"/>
          <w:szCs w:val="20"/>
        </w:rPr>
        <w:t xml:space="preserve"> en </w:t>
      </w:r>
      <w:proofErr w:type="spellStart"/>
      <w:r w:rsidRPr="00FE4881">
        <w:rPr>
          <w:rFonts w:ascii="Verdana" w:hAnsi="Verdana"/>
          <w:sz w:val="20"/>
          <w:szCs w:val="20"/>
        </w:rPr>
        <w:t>handtekening</w:t>
      </w:r>
      <w:bookmarkStart w:id="0" w:name="_GoBack"/>
      <w:bookmarkEnd w:id="0"/>
      <w:proofErr w:type="spellEnd"/>
    </w:p>
    <w:sectPr w:rsidR="00FF583D" w:rsidRPr="0061564F" w:rsidSect="00550DA7">
      <w:pgSz w:w="11904" w:h="17338"/>
      <w:pgMar w:top="567" w:right="1098" w:bottom="709" w:left="12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03A72"/>
    <w:multiLevelType w:val="hybridMultilevel"/>
    <w:tmpl w:val="D7046B4A"/>
    <w:lvl w:ilvl="0" w:tplc="9D241450">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4F"/>
    <w:rsid w:val="0061564F"/>
    <w:rsid w:val="00FF583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ED9F"/>
  <w15:chartTrackingRefBased/>
  <w15:docId w15:val="{85AA0C09-0F11-4B03-A9B5-93F9A892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6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156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5322</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KRASNIQI</dc:creator>
  <cp:keywords/>
  <dc:description/>
  <cp:lastModifiedBy>Eleonora KRASNIQI</cp:lastModifiedBy>
  <cp:revision>1</cp:revision>
  <dcterms:created xsi:type="dcterms:W3CDTF">2023-10-17T08:19:00Z</dcterms:created>
  <dcterms:modified xsi:type="dcterms:W3CDTF">2023-10-17T08:19:00Z</dcterms:modified>
</cp:coreProperties>
</file>